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3C57" w14:textId="48F3A268" w:rsidR="00692E7E" w:rsidRPr="00C44C78" w:rsidRDefault="002A514A" w:rsidP="00C44C78">
      <w:pPr>
        <w:jc w:val="center"/>
        <w:rPr>
          <w:b/>
          <w:bCs/>
          <w:sz w:val="28"/>
          <w:szCs w:val="28"/>
        </w:rPr>
      </w:pPr>
      <w:r w:rsidRPr="00C44C78">
        <w:rPr>
          <w:b/>
          <w:bCs/>
          <w:sz w:val="28"/>
          <w:szCs w:val="28"/>
        </w:rPr>
        <w:t xml:space="preserve">COVID-19: </w:t>
      </w:r>
      <w:r w:rsidR="00C44C78">
        <w:rPr>
          <w:b/>
          <w:bCs/>
          <w:sz w:val="28"/>
          <w:szCs w:val="28"/>
        </w:rPr>
        <w:t>Tips on How to Best Work From Home</w:t>
      </w:r>
    </w:p>
    <w:p w14:paraId="072DBA50" w14:textId="77777777" w:rsidR="00692E7E" w:rsidRDefault="00692E7E">
      <w:pPr>
        <w:pStyle w:val="BodyText"/>
        <w:spacing w:before="6"/>
        <w:ind w:left="0"/>
        <w:rPr>
          <w:sz w:val="16"/>
        </w:rPr>
      </w:pPr>
    </w:p>
    <w:p w14:paraId="6EF6652B" w14:textId="77777777" w:rsidR="00C44C78" w:rsidRDefault="00C44C78">
      <w:pPr>
        <w:pStyle w:val="BodyText"/>
        <w:spacing w:before="96"/>
        <w:ind w:left="110"/>
        <w:rPr>
          <w:sz w:val="24"/>
          <w:szCs w:val="24"/>
        </w:rPr>
      </w:pPr>
    </w:p>
    <w:p w14:paraId="00514756" w14:textId="085CE629" w:rsidR="00692E7E" w:rsidRPr="00C44C78" w:rsidRDefault="002A514A">
      <w:pPr>
        <w:pStyle w:val="BodyText"/>
        <w:spacing w:before="96"/>
        <w:ind w:left="110"/>
        <w:rPr>
          <w:sz w:val="20"/>
          <w:szCs w:val="20"/>
        </w:rPr>
      </w:pPr>
      <w:r w:rsidRPr="00C44C78">
        <w:rPr>
          <w:sz w:val="20"/>
          <w:szCs w:val="20"/>
        </w:rPr>
        <w:t>Employee</w:t>
      </w:r>
      <w:r w:rsidR="00C44C78" w:rsidRPr="00C44C78">
        <w:rPr>
          <w:sz w:val="20"/>
          <w:szCs w:val="20"/>
        </w:rPr>
        <w:t xml:space="preserve"> Name:</w:t>
      </w:r>
    </w:p>
    <w:p w14:paraId="6A4EA41E" w14:textId="75ADB83C" w:rsidR="00C44C78" w:rsidRPr="00C44C78" w:rsidRDefault="00C44C78">
      <w:pPr>
        <w:pStyle w:val="BodyText"/>
        <w:spacing w:before="96"/>
        <w:ind w:left="110"/>
        <w:rPr>
          <w:sz w:val="20"/>
          <w:szCs w:val="20"/>
        </w:rPr>
      </w:pPr>
      <w:r w:rsidRPr="00C44C78">
        <w:rPr>
          <w:sz w:val="20"/>
          <w:szCs w:val="20"/>
        </w:rPr>
        <w:t>___________________________________________</w:t>
      </w:r>
    </w:p>
    <w:p w14:paraId="492A7187" w14:textId="77777777" w:rsidR="00692E7E" w:rsidRPr="00C44C78" w:rsidRDefault="00692E7E">
      <w:pPr>
        <w:pStyle w:val="BodyText"/>
        <w:spacing w:before="10"/>
        <w:ind w:left="0"/>
        <w:rPr>
          <w:sz w:val="20"/>
          <w:szCs w:val="20"/>
        </w:rPr>
      </w:pPr>
    </w:p>
    <w:p w14:paraId="7C52263A" w14:textId="77D04CAB" w:rsidR="00692E7E" w:rsidRPr="00C44C78" w:rsidRDefault="002A514A" w:rsidP="00C44C78">
      <w:pPr>
        <w:pStyle w:val="Heading1"/>
        <w:ind w:right="299"/>
        <w:contextualSpacing/>
        <w:rPr>
          <w:sz w:val="20"/>
          <w:szCs w:val="20"/>
        </w:rPr>
      </w:pPr>
      <w:r w:rsidRPr="00C44C78">
        <w:rPr>
          <w:sz w:val="20"/>
          <w:szCs w:val="20"/>
        </w:rPr>
        <w:t>Some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employees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will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be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working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from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home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for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the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first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time,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which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means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figuring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out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how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to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stay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on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task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in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a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new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environment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that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may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not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lend</w:t>
      </w:r>
      <w:r w:rsidRPr="00C44C78">
        <w:rPr>
          <w:spacing w:val="-17"/>
          <w:sz w:val="20"/>
          <w:szCs w:val="20"/>
        </w:rPr>
        <w:t xml:space="preserve"> </w:t>
      </w:r>
      <w:r w:rsidRPr="00C44C78">
        <w:rPr>
          <w:sz w:val="20"/>
          <w:szCs w:val="20"/>
        </w:rPr>
        <w:t>itself</w:t>
      </w:r>
      <w:r w:rsidRPr="00C44C78">
        <w:rPr>
          <w:spacing w:val="-16"/>
          <w:sz w:val="20"/>
          <w:szCs w:val="20"/>
        </w:rPr>
        <w:t xml:space="preserve"> </w:t>
      </w:r>
      <w:r w:rsidRPr="00C44C78">
        <w:rPr>
          <w:sz w:val="20"/>
          <w:szCs w:val="20"/>
        </w:rPr>
        <w:t>to productivity.</w:t>
      </w:r>
      <w:r w:rsidRPr="00C44C78">
        <w:rPr>
          <w:spacing w:val="-5"/>
          <w:sz w:val="20"/>
          <w:szCs w:val="20"/>
        </w:rPr>
        <w:t xml:space="preserve"> </w:t>
      </w:r>
      <w:r w:rsidR="00C44C78" w:rsidRPr="00C44C78">
        <w:rPr>
          <w:sz w:val="20"/>
          <w:szCs w:val="20"/>
        </w:rPr>
        <w:t>Keep in mind you can still</w:t>
      </w:r>
      <w:r w:rsidRPr="00C44C78">
        <w:rPr>
          <w:spacing w:val="-4"/>
          <w:sz w:val="20"/>
          <w:szCs w:val="20"/>
        </w:rPr>
        <w:t xml:space="preserve"> </w:t>
      </w:r>
      <w:r w:rsidRPr="00C44C78">
        <w:rPr>
          <w:sz w:val="20"/>
          <w:szCs w:val="20"/>
        </w:rPr>
        <w:t>deliver</w:t>
      </w:r>
      <w:r w:rsidRPr="00C44C78">
        <w:rPr>
          <w:spacing w:val="-5"/>
          <w:sz w:val="20"/>
          <w:szCs w:val="20"/>
        </w:rPr>
        <w:t xml:space="preserve"> </w:t>
      </w:r>
      <w:r w:rsidRPr="00C44C78">
        <w:rPr>
          <w:sz w:val="20"/>
          <w:szCs w:val="20"/>
        </w:rPr>
        <w:t>results</w:t>
      </w:r>
      <w:r w:rsidRPr="00C44C78">
        <w:rPr>
          <w:spacing w:val="-4"/>
          <w:sz w:val="20"/>
          <w:szCs w:val="20"/>
        </w:rPr>
        <w:t xml:space="preserve"> </w:t>
      </w:r>
      <w:r w:rsidR="00C44C78" w:rsidRPr="00C44C78">
        <w:rPr>
          <w:sz w:val="20"/>
          <w:szCs w:val="20"/>
        </w:rPr>
        <w:t>without</w:t>
      </w:r>
      <w:r w:rsidRPr="00C44C78">
        <w:rPr>
          <w:spacing w:val="-5"/>
          <w:sz w:val="20"/>
          <w:szCs w:val="20"/>
        </w:rPr>
        <w:t xml:space="preserve"> </w:t>
      </w:r>
      <w:r w:rsidRPr="00C44C78">
        <w:rPr>
          <w:sz w:val="20"/>
          <w:szCs w:val="20"/>
        </w:rPr>
        <w:t>going</w:t>
      </w:r>
      <w:r w:rsidRPr="00C44C78">
        <w:rPr>
          <w:spacing w:val="-4"/>
          <w:sz w:val="20"/>
          <w:szCs w:val="20"/>
        </w:rPr>
        <w:t xml:space="preserve"> </w:t>
      </w:r>
      <w:r w:rsidRPr="00C44C78">
        <w:rPr>
          <w:sz w:val="20"/>
          <w:szCs w:val="20"/>
        </w:rPr>
        <w:t>stir-crazy.</w:t>
      </w:r>
    </w:p>
    <w:p w14:paraId="769173A8" w14:textId="77777777" w:rsidR="00692E7E" w:rsidRPr="00C44C78" w:rsidRDefault="00692E7E" w:rsidP="00C44C78">
      <w:pPr>
        <w:pStyle w:val="BodyText"/>
        <w:spacing w:before="0"/>
        <w:ind w:left="0"/>
        <w:contextualSpacing/>
        <w:rPr>
          <w:rFonts w:ascii="Arial-BoldItalicMT"/>
          <w:b/>
          <w:i/>
          <w:sz w:val="20"/>
          <w:szCs w:val="20"/>
        </w:rPr>
      </w:pPr>
    </w:p>
    <w:p w14:paraId="450EE626" w14:textId="77777777" w:rsidR="00692E7E" w:rsidRPr="00C44C78" w:rsidRDefault="002A514A" w:rsidP="00C44C78">
      <w:pPr>
        <w:spacing w:before="101"/>
        <w:ind w:left="230"/>
        <w:contextualSpacing/>
        <w:rPr>
          <w:rFonts w:ascii="Arial-BoldItalicMT"/>
          <w:b/>
          <w:i/>
          <w:sz w:val="20"/>
          <w:szCs w:val="20"/>
        </w:rPr>
      </w:pPr>
      <w:r w:rsidRPr="00C44C78">
        <w:rPr>
          <w:rFonts w:ascii="Arial-BoldItalicMT"/>
          <w:b/>
          <w:i/>
          <w:sz w:val="20"/>
          <w:szCs w:val="20"/>
        </w:rPr>
        <w:t>Here are some tips and tricks gathered for multiple sources to help you through telecommuting.</w:t>
      </w:r>
    </w:p>
    <w:p w14:paraId="67A00BDB" w14:textId="77777777" w:rsidR="00692E7E" w:rsidRPr="00C44C78" w:rsidRDefault="00692E7E">
      <w:pPr>
        <w:pStyle w:val="BodyText"/>
        <w:spacing w:before="0"/>
        <w:ind w:left="0"/>
        <w:rPr>
          <w:rFonts w:ascii="Arial-BoldItalicMT"/>
          <w:b/>
          <w:i/>
          <w:sz w:val="20"/>
          <w:szCs w:val="20"/>
        </w:rPr>
      </w:pPr>
    </w:p>
    <w:p w14:paraId="2B673D37" w14:textId="561138F1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Cs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Get dressed as if you were coming to the office: </w:t>
      </w:r>
      <w:r w:rsidRPr="00C44C78">
        <w:rPr>
          <w:rFonts w:ascii="Arial-BoldItalicMT"/>
          <w:bCs/>
          <w:iCs/>
          <w:sz w:val="20"/>
          <w:szCs w:val="20"/>
        </w:rPr>
        <w:t>It</w:t>
      </w:r>
      <w:r w:rsidRPr="00C44C78">
        <w:rPr>
          <w:rFonts w:ascii="Arial-BoldItalicMT"/>
          <w:bCs/>
          <w:iCs/>
          <w:sz w:val="20"/>
          <w:szCs w:val="20"/>
        </w:rPr>
        <w:t>’</w:t>
      </w:r>
      <w:r w:rsidRPr="00C44C78">
        <w:rPr>
          <w:rFonts w:ascii="Arial-BoldItalicMT"/>
          <w:bCs/>
          <w:iCs/>
          <w:sz w:val="20"/>
          <w:szCs w:val="20"/>
        </w:rPr>
        <w:t>s important to still do your morning routine as you usually would if you were commuting into the office, since it signals to your brain that it</w:t>
      </w:r>
      <w:r w:rsidRPr="00C44C78">
        <w:rPr>
          <w:rFonts w:ascii="Arial-BoldItalicMT"/>
          <w:bCs/>
          <w:iCs/>
          <w:sz w:val="20"/>
          <w:szCs w:val="20"/>
        </w:rPr>
        <w:t>’</w:t>
      </w:r>
      <w:r w:rsidRPr="00C44C78">
        <w:rPr>
          <w:rFonts w:ascii="Arial-BoldItalicMT"/>
          <w:bCs/>
          <w:iCs/>
          <w:sz w:val="20"/>
          <w:szCs w:val="20"/>
        </w:rPr>
        <w:t>s time to work</w:t>
      </w:r>
      <w:r w:rsidRPr="00C44C78">
        <w:rPr>
          <w:rFonts w:ascii="Arial-BoldItalicMT"/>
          <w:bCs/>
          <w:iCs/>
          <w:sz w:val="20"/>
          <w:szCs w:val="20"/>
        </w:rPr>
        <w:t>—</w:t>
      </w:r>
      <w:r w:rsidRPr="00C44C78">
        <w:rPr>
          <w:rFonts w:ascii="Arial-BoldItalicMT"/>
          <w:bCs/>
          <w:iCs/>
          <w:sz w:val="20"/>
          <w:szCs w:val="20"/>
        </w:rPr>
        <w:t>not to lounge.</w:t>
      </w:r>
    </w:p>
    <w:p w14:paraId="32A41F07" w14:textId="4548987D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Create </w:t>
      </w:r>
      <w:r w:rsidRPr="00C44C78">
        <w:rPr>
          <w:rFonts w:ascii="Arial-BoldItalicMT"/>
          <w:b/>
          <w:iCs/>
          <w:sz w:val="20"/>
          <w:szCs w:val="20"/>
        </w:rPr>
        <w:t>a d</w:t>
      </w:r>
      <w:r w:rsidRPr="00C44C78">
        <w:rPr>
          <w:rFonts w:ascii="Arial-BoldItalicMT"/>
          <w:b/>
          <w:iCs/>
          <w:sz w:val="20"/>
          <w:szCs w:val="20"/>
        </w:rPr>
        <w:t xml:space="preserve">edicated </w:t>
      </w:r>
      <w:r w:rsidRPr="00C44C78">
        <w:rPr>
          <w:rFonts w:ascii="Arial-BoldItalicMT"/>
          <w:b/>
          <w:iCs/>
          <w:sz w:val="20"/>
          <w:szCs w:val="20"/>
        </w:rPr>
        <w:t>w</w:t>
      </w:r>
      <w:r w:rsidRPr="00C44C78">
        <w:rPr>
          <w:rFonts w:ascii="Arial-BoldItalicMT"/>
          <w:b/>
          <w:iCs/>
          <w:sz w:val="20"/>
          <w:szCs w:val="20"/>
        </w:rPr>
        <w:t>ork</w:t>
      </w:r>
      <w:r w:rsidRPr="00C44C78">
        <w:rPr>
          <w:rFonts w:ascii="Arial-BoldItalicMT"/>
          <w:b/>
          <w:iCs/>
          <w:sz w:val="20"/>
          <w:szCs w:val="20"/>
        </w:rPr>
        <w:t>s</w:t>
      </w:r>
      <w:r w:rsidRPr="00C44C78">
        <w:rPr>
          <w:rFonts w:ascii="Arial-BoldItalicMT"/>
          <w:b/>
          <w:iCs/>
          <w:sz w:val="20"/>
          <w:szCs w:val="20"/>
        </w:rPr>
        <w:t xml:space="preserve">pace: </w:t>
      </w:r>
      <w:r w:rsidRPr="00C44C78">
        <w:rPr>
          <w:rFonts w:ascii="Arial-BoldItalicMT"/>
          <w:bCs/>
          <w:iCs/>
          <w:sz w:val="20"/>
          <w:szCs w:val="20"/>
        </w:rPr>
        <w:t>Ideally, this should be a separate room where you can close the door</w:t>
      </w:r>
      <w:r w:rsidRPr="00C44C78">
        <w:rPr>
          <w:rFonts w:ascii="Arial-BoldItalicMT"/>
          <w:bCs/>
          <w:iCs/>
          <w:sz w:val="20"/>
          <w:szCs w:val="20"/>
        </w:rPr>
        <w:t>.</w:t>
      </w:r>
    </w:p>
    <w:p w14:paraId="1AB57891" w14:textId="77777777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Set and maintain </w:t>
      </w:r>
      <w:r w:rsidRPr="00C44C78">
        <w:rPr>
          <w:rFonts w:ascii="Arial-BoldItalicMT"/>
          <w:b/>
          <w:iCs/>
          <w:sz w:val="20"/>
          <w:szCs w:val="20"/>
        </w:rPr>
        <w:t>n</w:t>
      </w:r>
      <w:r w:rsidRPr="00C44C78">
        <w:rPr>
          <w:rFonts w:ascii="Arial-BoldItalicMT"/>
          <w:b/>
          <w:iCs/>
          <w:sz w:val="20"/>
          <w:szCs w:val="20"/>
        </w:rPr>
        <w:t xml:space="preserve">ormal </w:t>
      </w:r>
      <w:r w:rsidRPr="00C44C78">
        <w:rPr>
          <w:rFonts w:ascii="Arial-BoldItalicMT"/>
          <w:b/>
          <w:iCs/>
          <w:sz w:val="20"/>
          <w:szCs w:val="20"/>
        </w:rPr>
        <w:t>h</w:t>
      </w:r>
      <w:r w:rsidRPr="00C44C78">
        <w:rPr>
          <w:rFonts w:ascii="Arial-BoldItalicMT"/>
          <w:b/>
          <w:iCs/>
          <w:sz w:val="20"/>
          <w:szCs w:val="20"/>
        </w:rPr>
        <w:t xml:space="preserve">ours: </w:t>
      </w:r>
      <w:r w:rsidRPr="00C44C78">
        <w:rPr>
          <w:rFonts w:ascii="Arial-BoldItalicMT"/>
          <w:bCs/>
          <w:iCs/>
          <w:sz w:val="20"/>
          <w:szCs w:val="20"/>
        </w:rPr>
        <w:t>The issue is the tone it sets for the day, and thus, your productivity. One way to ensure you stay on track is to create time blocks.</w:t>
      </w:r>
      <w:r w:rsidRPr="00C44C78">
        <w:rPr>
          <w:rFonts w:ascii="Arial-BoldItalicMT"/>
          <w:b/>
          <w:iCs/>
          <w:sz w:val="20"/>
          <w:szCs w:val="20"/>
        </w:rPr>
        <w:t xml:space="preserve"> </w:t>
      </w:r>
    </w:p>
    <w:p w14:paraId="5D472449" w14:textId="0C130252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Focus on </w:t>
      </w:r>
      <w:r w:rsidRPr="00C44C78">
        <w:rPr>
          <w:rFonts w:ascii="Arial-BoldItalicMT"/>
          <w:b/>
          <w:iCs/>
          <w:sz w:val="20"/>
          <w:szCs w:val="20"/>
        </w:rPr>
        <w:t>o</w:t>
      </w:r>
      <w:r w:rsidRPr="00C44C78">
        <w:rPr>
          <w:rFonts w:ascii="Arial-BoldItalicMT"/>
          <w:b/>
          <w:iCs/>
          <w:sz w:val="20"/>
          <w:szCs w:val="20"/>
        </w:rPr>
        <w:t xml:space="preserve">utput: </w:t>
      </w:r>
      <w:r w:rsidRPr="00C44C78">
        <w:rPr>
          <w:rFonts w:ascii="Arial-BoldItalicMT"/>
          <w:bCs/>
          <w:iCs/>
          <w:sz w:val="20"/>
          <w:szCs w:val="20"/>
        </w:rPr>
        <w:t>Production is under a microscope when you work from home. You are not seen in the office putting in your traditional 8 hours each day. Make sure that you are accomplishing goals and tasks on time. Plan out your objectives and how you are going to achieve them.</w:t>
      </w:r>
    </w:p>
    <w:p w14:paraId="0D47EF12" w14:textId="594C858B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Cs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Create a </w:t>
      </w:r>
      <w:r w:rsidRPr="00C44C78">
        <w:rPr>
          <w:rFonts w:ascii="Arial-BoldItalicMT"/>
          <w:b/>
          <w:iCs/>
          <w:sz w:val="20"/>
          <w:szCs w:val="20"/>
        </w:rPr>
        <w:t>r</w:t>
      </w:r>
      <w:r w:rsidRPr="00C44C78">
        <w:rPr>
          <w:rFonts w:ascii="Arial-BoldItalicMT"/>
          <w:b/>
          <w:iCs/>
          <w:sz w:val="20"/>
          <w:szCs w:val="20"/>
        </w:rPr>
        <w:t xml:space="preserve">outine: </w:t>
      </w:r>
      <w:r w:rsidRPr="00C44C78">
        <w:rPr>
          <w:rFonts w:ascii="Arial-BoldItalicMT"/>
          <w:bCs/>
          <w:iCs/>
          <w:sz w:val="20"/>
          <w:szCs w:val="20"/>
        </w:rPr>
        <w:t>Create a "head to work" routine during this time. Make coffee, breakfast,</w:t>
      </w:r>
      <w:r w:rsidRPr="00C44C78">
        <w:rPr>
          <w:rFonts w:ascii="Arial-BoldItalicMT"/>
          <w:bCs/>
          <w:iCs/>
          <w:sz w:val="20"/>
          <w:szCs w:val="20"/>
        </w:rPr>
        <w:t xml:space="preserve"> or</w:t>
      </w:r>
      <w:r w:rsidRPr="00C44C78">
        <w:rPr>
          <w:rFonts w:ascii="Arial-BoldItalicMT"/>
          <w:bCs/>
          <w:iCs/>
          <w:sz w:val="20"/>
          <w:szCs w:val="20"/>
        </w:rPr>
        <w:t xml:space="preserve"> do something that gets you into the work mood.</w:t>
      </w:r>
    </w:p>
    <w:p w14:paraId="1BAB4442" w14:textId="77777777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Cs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Develop self-discipline: </w:t>
      </w:r>
      <w:r w:rsidRPr="00C44C78">
        <w:rPr>
          <w:rFonts w:ascii="Arial-BoldItalicMT"/>
          <w:bCs/>
          <w:iCs/>
          <w:sz w:val="20"/>
          <w:szCs w:val="20"/>
        </w:rPr>
        <w:t>When it comes to organization skills, no one hack will suit everyone, so find out what works for you. Some handy tricks include making to- do lists, to-don</w:t>
      </w:r>
      <w:r w:rsidRPr="00C44C78">
        <w:rPr>
          <w:rFonts w:ascii="Arial-BoldItalicMT"/>
          <w:bCs/>
          <w:iCs/>
          <w:sz w:val="20"/>
          <w:szCs w:val="20"/>
        </w:rPr>
        <w:t>’</w:t>
      </w:r>
      <w:r w:rsidRPr="00C44C78">
        <w:rPr>
          <w:rFonts w:ascii="Arial-BoldItalicMT"/>
          <w:bCs/>
          <w:iCs/>
          <w:sz w:val="20"/>
          <w:szCs w:val="20"/>
        </w:rPr>
        <w:t>t lists, checklists, and so on. Stay in touch with your team or your superior, then structure your day around your objectives.</w:t>
      </w:r>
    </w:p>
    <w:p w14:paraId="14664CBB" w14:textId="77777777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Fit in some exercise: </w:t>
      </w:r>
      <w:r w:rsidRPr="00C44C78">
        <w:rPr>
          <w:rFonts w:ascii="Arial-BoldItalicMT"/>
          <w:bCs/>
          <w:iCs/>
          <w:sz w:val="20"/>
          <w:szCs w:val="20"/>
        </w:rPr>
        <w:t>We do not realize how little exercise we get in when staying in our house. Even a commute to work offers a few opportunities of extended walks.</w:t>
      </w:r>
    </w:p>
    <w:p w14:paraId="339A509D" w14:textId="77777777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Plan when to quit: </w:t>
      </w:r>
      <w:r w:rsidRPr="00C44C78">
        <w:rPr>
          <w:rFonts w:ascii="Arial-BoldItalicMT"/>
          <w:bCs/>
          <w:iCs/>
          <w:sz w:val="20"/>
          <w:szCs w:val="20"/>
        </w:rPr>
        <w:t>When you come into the office, you typically know when you are going to leave that day. Do the same at home.</w:t>
      </w:r>
    </w:p>
    <w:p w14:paraId="42137718" w14:textId="77777777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Eat a healthy lunch or snack to boost your immune system: </w:t>
      </w:r>
      <w:r w:rsidRPr="00C44C78">
        <w:rPr>
          <w:rFonts w:ascii="Arial-BoldItalicMT"/>
          <w:bCs/>
          <w:iCs/>
          <w:sz w:val="20"/>
          <w:szCs w:val="20"/>
        </w:rPr>
        <w:t>Research shows improving nutrition helps support optimal immune function. Micronutrients essential to fight infection include vitamins A, B, C, D, and E, and the minerals iron, selenium, and zinc.</w:t>
      </w:r>
    </w:p>
    <w:p w14:paraId="7FCCA84F" w14:textId="1306DE24" w:rsidR="00C44C78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rFonts w:ascii="Arial-BoldItalicMT"/>
          <w:bCs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 xml:space="preserve">Interact with others: </w:t>
      </w:r>
      <w:r w:rsidRPr="00C44C78">
        <w:rPr>
          <w:rFonts w:ascii="Arial-BoldItalicMT"/>
          <w:bCs/>
          <w:iCs/>
          <w:sz w:val="20"/>
          <w:szCs w:val="20"/>
        </w:rPr>
        <w:t xml:space="preserve">Working from home every day can get pretty lonely, especially if you are single or live alone. Social interactions </w:t>
      </w:r>
      <w:r w:rsidRPr="00C44C78">
        <w:rPr>
          <w:rFonts w:ascii="Arial-BoldItalicMT"/>
          <w:bCs/>
          <w:iCs/>
          <w:sz w:val="20"/>
          <w:szCs w:val="20"/>
        </w:rPr>
        <w:t>—</w:t>
      </w:r>
      <w:r w:rsidRPr="00C44C78">
        <w:rPr>
          <w:rFonts w:ascii="Arial-BoldItalicMT"/>
          <w:bCs/>
          <w:iCs/>
          <w:sz w:val="20"/>
          <w:szCs w:val="20"/>
        </w:rPr>
        <w:t xml:space="preserve"> even with coworkers </w:t>
      </w:r>
      <w:r w:rsidRPr="00C44C78">
        <w:rPr>
          <w:rFonts w:ascii="Arial-BoldItalicMT"/>
          <w:bCs/>
          <w:iCs/>
          <w:sz w:val="20"/>
          <w:szCs w:val="20"/>
        </w:rPr>
        <w:t>—</w:t>
      </w:r>
      <w:r w:rsidRPr="00C44C78">
        <w:rPr>
          <w:rFonts w:ascii="Arial-BoldItalicMT"/>
          <w:bCs/>
          <w:iCs/>
          <w:sz w:val="20"/>
          <w:szCs w:val="20"/>
        </w:rPr>
        <w:t xml:space="preserve"> can alleviate feelings of isolation and loneliness. Make it a point to chat with colleagues, team members, or clients each day. Video chat is a great way to stay connected with other human beings. </w:t>
      </w:r>
    </w:p>
    <w:p w14:paraId="005C0F06" w14:textId="0984D749" w:rsidR="00692E7E" w:rsidRPr="00C44C78" w:rsidRDefault="00C44C78" w:rsidP="00C44C78">
      <w:pPr>
        <w:pStyle w:val="BodyText"/>
        <w:numPr>
          <w:ilvl w:val="0"/>
          <w:numId w:val="2"/>
        </w:numPr>
        <w:spacing w:before="7"/>
        <w:rPr>
          <w:bCs/>
          <w:iCs/>
          <w:sz w:val="20"/>
          <w:szCs w:val="20"/>
        </w:rPr>
      </w:pPr>
      <w:r w:rsidRPr="00C44C78">
        <w:rPr>
          <w:rFonts w:ascii="Arial-BoldItalicMT"/>
          <w:b/>
          <w:iCs/>
          <w:sz w:val="20"/>
          <w:szCs w:val="20"/>
        </w:rPr>
        <w:t>Think about how you</w:t>
      </w:r>
      <w:r w:rsidRPr="00C44C78">
        <w:rPr>
          <w:rFonts w:ascii="Arial-BoldItalicMT"/>
          <w:b/>
          <w:iCs/>
          <w:sz w:val="20"/>
          <w:szCs w:val="20"/>
        </w:rPr>
        <w:t>’</w:t>
      </w:r>
      <w:r w:rsidRPr="00C44C78">
        <w:rPr>
          <w:rFonts w:ascii="Arial-BoldItalicMT"/>
          <w:b/>
          <w:iCs/>
          <w:sz w:val="20"/>
          <w:szCs w:val="20"/>
        </w:rPr>
        <w:t xml:space="preserve">re communicating: </w:t>
      </w:r>
      <w:r w:rsidRPr="00C44C78">
        <w:rPr>
          <w:rFonts w:ascii="Arial-BoldItalicMT"/>
          <w:bCs/>
          <w:iCs/>
          <w:sz w:val="20"/>
          <w:szCs w:val="20"/>
        </w:rPr>
        <w:t>It</w:t>
      </w:r>
      <w:r w:rsidRPr="00C44C78">
        <w:rPr>
          <w:rFonts w:ascii="Arial-BoldItalicMT"/>
          <w:bCs/>
          <w:iCs/>
          <w:sz w:val="20"/>
          <w:szCs w:val="20"/>
        </w:rPr>
        <w:t>’</w:t>
      </w:r>
      <w:r w:rsidRPr="00C44C78">
        <w:rPr>
          <w:rFonts w:ascii="Arial-BoldItalicMT"/>
          <w:bCs/>
          <w:iCs/>
          <w:sz w:val="20"/>
          <w:szCs w:val="20"/>
        </w:rPr>
        <w:t>s important to go beyond email and use other digital tools that can better replicate the in-person office experience and provide for clear communication.</w:t>
      </w:r>
    </w:p>
    <w:p w14:paraId="4843B494" w14:textId="68738048" w:rsidR="00C44C78" w:rsidRDefault="00C44C78" w:rsidP="00C44C78">
      <w:pPr>
        <w:pStyle w:val="BodyText"/>
        <w:spacing w:before="7"/>
        <w:rPr>
          <w:sz w:val="20"/>
          <w:szCs w:val="20"/>
        </w:rPr>
      </w:pPr>
    </w:p>
    <w:p w14:paraId="320D474A" w14:textId="60E62F5D" w:rsid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Additional tips to add:</w:t>
      </w:r>
    </w:p>
    <w:p w14:paraId="79B3F665" w14:textId="77777777" w:rsid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</w:p>
    <w:p w14:paraId="2F8F3B12" w14:textId="03A73D5B" w:rsid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_________________________________________________________________________________</w:t>
      </w:r>
    </w:p>
    <w:p w14:paraId="55EE3AA6" w14:textId="77777777" w:rsid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</w:p>
    <w:p w14:paraId="719BDD51" w14:textId="03866570" w:rsidR="00C44C78" w:rsidRP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_________________________________________________________________________________</w:t>
      </w:r>
    </w:p>
    <w:p w14:paraId="41E9833E" w14:textId="2F4CDEA7" w:rsid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</w:p>
    <w:p w14:paraId="1A6351EC" w14:textId="77777777" w:rsidR="00C44C78" w:rsidRP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_________________________________________________________________________________</w:t>
      </w:r>
    </w:p>
    <w:p w14:paraId="3306792C" w14:textId="6F4A8267" w:rsid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</w:p>
    <w:p w14:paraId="0E30AD4D" w14:textId="77777777" w:rsidR="00C44C78" w:rsidRP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_________________________________________________________________________________</w:t>
      </w:r>
    </w:p>
    <w:p w14:paraId="1879A80D" w14:textId="77777777" w:rsidR="00C44C78" w:rsidRPr="00C44C78" w:rsidRDefault="00C44C78" w:rsidP="00C44C78">
      <w:pPr>
        <w:pStyle w:val="BodyText"/>
        <w:spacing w:before="7"/>
        <w:ind w:left="0" w:firstLine="360"/>
        <w:rPr>
          <w:b/>
          <w:bCs/>
          <w:i/>
          <w:iCs/>
          <w:sz w:val="20"/>
          <w:szCs w:val="20"/>
        </w:rPr>
      </w:pPr>
    </w:p>
    <w:sectPr w:rsidR="00C44C78" w:rsidRPr="00C44C78">
      <w:type w:val="continuous"/>
      <w:pgSz w:w="12240" w:h="15840"/>
      <w:pgMar w:top="136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9A6"/>
    <w:multiLevelType w:val="hybridMultilevel"/>
    <w:tmpl w:val="B298051C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1A16C3"/>
    <w:multiLevelType w:val="hybridMultilevel"/>
    <w:tmpl w:val="C34C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7E"/>
    <w:rsid w:val="002A514A"/>
    <w:rsid w:val="00692E7E"/>
    <w:rsid w:val="00C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ADB7"/>
  <w15:docId w15:val="{04BDF5F1-CA1B-0B4B-8748-649FFDB1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3"/>
      <w:ind w:left="230"/>
      <w:outlineLvl w:val="0"/>
    </w:pPr>
    <w:rPr>
      <w:rFonts w:ascii="Arial-BoldItalicMT" w:eastAsia="Arial-BoldItalicMT" w:hAnsi="Arial-BoldItalicMT" w:cs="Arial-BoldItalicMT"/>
      <w:b/>
      <w:bCs/>
      <w:i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30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Calderon</cp:lastModifiedBy>
  <cp:revision>3</cp:revision>
  <dcterms:created xsi:type="dcterms:W3CDTF">2020-04-07T02:55:00Z</dcterms:created>
  <dcterms:modified xsi:type="dcterms:W3CDTF">2020-04-07T02:56:00Z</dcterms:modified>
</cp:coreProperties>
</file>